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A69376" w14:textId="447CB630" w:rsidR="00686A15" w:rsidRDefault="00686A15" w:rsidP="00686A1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Allegato </w:t>
      </w:r>
      <w:r w:rsidR="006B0FD8">
        <w:rPr>
          <w:rFonts w:ascii="Arial" w:hAnsi="Arial" w:cs="Arial"/>
          <w:b/>
          <w:bCs/>
          <w:color w:val="000000" w:themeColor="text1"/>
          <w:sz w:val="20"/>
          <w:szCs w:val="20"/>
        </w:rPr>
        <w:t>B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-bis - </w:t>
      </w:r>
      <w:r w:rsidRPr="00686A15">
        <w:rPr>
          <w:rFonts w:ascii="Arial" w:hAnsi="Arial" w:cs="Arial"/>
          <w:b/>
          <w:bCs/>
          <w:color w:val="000000" w:themeColor="text1"/>
          <w:sz w:val="20"/>
          <w:szCs w:val="20"/>
        </w:rPr>
        <w:t>Dichiarazioni Integrative al DGUE (Documento di Gara Unico Europeo)</w:t>
      </w:r>
    </w:p>
    <w:p w14:paraId="3773F2B4" w14:textId="77777777" w:rsidR="00C43C2C" w:rsidRPr="00686A15" w:rsidRDefault="00C43C2C" w:rsidP="00686A1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3DFEE9E" w14:textId="77777777" w:rsidR="00686A15" w:rsidRPr="00686A15" w:rsidRDefault="00686A15" w:rsidP="00686A15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0D1DA53" w14:textId="3FA98C05" w:rsidR="008D6CE3" w:rsidRPr="005009D9" w:rsidRDefault="00215D37" w:rsidP="008D6CE3">
      <w:pPr>
        <w:widowControl w:val="0"/>
        <w:spacing w:line="360" w:lineRule="auto"/>
        <w:ind w:left="851" w:right="-7" w:hanging="851"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Oggetto: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="005009D9">
        <w:rPr>
          <w:rFonts w:ascii="Arial" w:hAnsi="Arial" w:cs="Arial"/>
          <w:b/>
          <w:sz w:val="20"/>
          <w:szCs w:val="20"/>
        </w:rPr>
        <w:t xml:space="preserve"> </w:t>
      </w:r>
      <w:r w:rsidR="005009D9" w:rsidRPr="005009D9">
        <w:rPr>
          <w:rFonts w:ascii="Arial" w:hAnsi="Arial" w:cs="Arial"/>
          <w:b/>
          <w:iCs/>
          <w:color w:val="000000" w:themeColor="text1"/>
          <w:sz w:val="20"/>
        </w:rPr>
        <w:t xml:space="preserve">ESTERNALIZZAZIONE DELLA FUNZIONE </w:t>
      </w:r>
      <w:r w:rsidR="000078C0">
        <w:rPr>
          <w:rFonts w:ascii="Arial" w:hAnsi="Arial" w:cs="Arial"/>
          <w:b/>
          <w:iCs/>
          <w:color w:val="000000" w:themeColor="text1"/>
          <w:sz w:val="20"/>
        </w:rPr>
        <w:t>DI REVISIONE INTERNA</w:t>
      </w:r>
    </w:p>
    <w:p w14:paraId="5DB15B19" w14:textId="27622CC3" w:rsidR="00215D37" w:rsidRPr="00A51CF3" w:rsidRDefault="00982D87" w:rsidP="00215D37">
      <w:pPr>
        <w:ind w:left="851"/>
        <w:jc w:val="both"/>
        <w:rPr>
          <w:rFonts w:ascii="Arial" w:hAnsi="Arial" w:cs="Arial"/>
          <w:b/>
          <w:color w:val="000000"/>
          <w:sz w:val="20"/>
        </w:rPr>
      </w:pPr>
      <w:r w:rsidRPr="00AF552A">
        <w:rPr>
          <w:rFonts w:ascii="Arial" w:hAnsi="Arial" w:cs="Arial"/>
          <w:sz w:val="20"/>
          <w:szCs w:val="20"/>
        </w:rPr>
        <w:t xml:space="preserve">CODICE CIG n. </w:t>
      </w:r>
      <w:r w:rsidR="005009D9">
        <w:rPr>
          <w:rFonts w:ascii="Arial" w:hAnsi="Arial" w:cs="Arial"/>
          <w:b/>
          <w:sz w:val="20"/>
          <w:szCs w:val="20"/>
        </w:rPr>
        <w:t xml:space="preserve"> </w:t>
      </w:r>
      <w:r w:rsidR="000078C0" w:rsidRPr="000078C0">
        <w:rPr>
          <w:rFonts w:ascii="Arial" w:eastAsia="Times New Roman" w:hAnsi="Arial" w:cs="Arial"/>
          <w:b/>
          <w:sz w:val="20"/>
          <w:szCs w:val="20"/>
          <w:lang w:eastAsia="it-IT"/>
        </w:rPr>
        <w:t>891152356B</w:t>
      </w:r>
    </w:p>
    <w:p w14:paraId="4C7BD74D" w14:textId="77777777" w:rsidR="00686A15" w:rsidRPr="00686A15" w:rsidRDefault="00686A15" w:rsidP="00982D87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5FF8EB2" w14:textId="77777777" w:rsidR="00215D37" w:rsidRPr="009F7C5C" w:rsidRDefault="00215D37" w:rsidP="00215D37">
      <w:pPr>
        <w:pStyle w:val="Paragrafoelenco"/>
        <w:spacing w:after="0" w:line="432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9F7C5C">
        <w:rPr>
          <w:rFonts w:ascii="Arial" w:hAnsi="Arial" w:cs="Arial"/>
          <w:sz w:val="20"/>
          <w:szCs w:val="20"/>
          <w:lang w:val="it-IT"/>
        </w:rPr>
        <w:t>Il sottoscritto</w:t>
      </w:r>
      <w:r w:rsidRPr="009F7C5C">
        <w:rPr>
          <w:rFonts w:ascii="Arial" w:hAnsi="Arial" w:cs="Arial"/>
          <w:sz w:val="20"/>
          <w:szCs w:val="20"/>
          <w:lang w:val="it-IT"/>
        </w:rPr>
        <w:tab/>
        <w:t>____</w:t>
      </w:r>
      <w:r>
        <w:rPr>
          <w:rFonts w:ascii="Arial" w:hAnsi="Arial" w:cs="Arial"/>
          <w:sz w:val="20"/>
          <w:szCs w:val="20"/>
          <w:lang w:val="it-IT"/>
        </w:rPr>
        <w:t>______________________________________________________ (Nome e cognome)</w:t>
      </w:r>
    </w:p>
    <w:p w14:paraId="781227D0" w14:textId="77777777" w:rsidR="00215D37" w:rsidRPr="009F7C5C" w:rsidRDefault="00215D37" w:rsidP="00215D37">
      <w:pPr>
        <w:pStyle w:val="Paragrafoelenco"/>
        <w:spacing w:after="0" w:line="432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9F7C5C">
        <w:rPr>
          <w:rFonts w:ascii="Arial" w:hAnsi="Arial" w:cs="Arial"/>
          <w:sz w:val="20"/>
          <w:szCs w:val="20"/>
          <w:lang w:val="it-IT"/>
        </w:rPr>
        <w:t>in qualità di</w:t>
      </w:r>
      <w:r w:rsidRPr="009F7C5C">
        <w:rPr>
          <w:rFonts w:ascii="Arial" w:hAnsi="Arial" w:cs="Arial"/>
          <w:sz w:val="20"/>
          <w:szCs w:val="20"/>
          <w:lang w:val="it-IT"/>
        </w:rPr>
        <w:tab/>
        <w:t>________________________________________</w:t>
      </w:r>
      <w:r w:rsidR="00F21ED4">
        <w:rPr>
          <w:rFonts w:ascii="Arial" w:hAnsi="Arial" w:cs="Arial"/>
          <w:sz w:val="20"/>
          <w:szCs w:val="20"/>
          <w:lang w:val="it-IT"/>
        </w:rPr>
        <w:t>__________________________</w:t>
      </w:r>
      <w:r>
        <w:rPr>
          <w:rFonts w:ascii="Arial" w:hAnsi="Arial" w:cs="Arial"/>
          <w:sz w:val="20"/>
          <w:szCs w:val="20"/>
          <w:lang w:val="it-IT"/>
        </w:rPr>
        <w:t xml:space="preserve"> (carica)</w:t>
      </w:r>
    </w:p>
    <w:p w14:paraId="6B8E5F01" w14:textId="77777777" w:rsidR="00215D37" w:rsidRPr="009F7C5C" w:rsidRDefault="00215D37" w:rsidP="00215D37">
      <w:pPr>
        <w:pStyle w:val="Paragrafoelenco"/>
        <w:spacing w:after="0" w:line="432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9F7C5C">
        <w:rPr>
          <w:rFonts w:ascii="Arial" w:hAnsi="Arial" w:cs="Arial"/>
          <w:sz w:val="20"/>
          <w:szCs w:val="20"/>
          <w:lang w:val="it-IT"/>
        </w:rPr>
        <w:t>dell’operatore economico</w:t>
      </w:r>
      <w:r w:rsidRPr="009F7C5C">
        <w:rPr>
          <w:rFonts w:ascii="Arial" w:hAnsi="Arial" w:cs="Arial"/>
          <w:sz w:val="20"/>
          <w:szCs w:val="20"/>
          <w:lang w:val="it-IT"/>
        </w:rPr>
        <w:tab/>
        <w:t>_______________________________</w:t>
      </w:r>
      <w:r w:rsidR="00F21ED4">
        <w:rPr>
          <w:rFonts w:ascii="Arial" w:hAnsi="Arial" w:cs="Arial"/>
          <w:sz w:val="20"/>
          <w:szCs w:val="20"/>
          <w:lang w:val="it-IT"/>
        </w:rPr>
        <w:t>_______________</w:t>
      </w:r>
      <w:r>
        <w:rPr>
          <w:rFonts w:ascii="Arial" w:hAnsi="Arial" w:cs="Arial"/>
          <w:sz w:val="20"/>
          <w:szCs w:val="20"/>
          <w:lang w:val="it-IT"/>
        </w:rPr>
        <w:t>_ (ragione sociale)</w:t>
      </w:r>
    </w:p>
    <w:p w14:paraId="4FDFA0B9" w14:textId="77777777" w:rsidR="00215D37" w:rsidRPr="009F7C5C" w:rsidRDefault="00215D37" w:rsidP="00215D37">
      <w:pPr>
        <w:pStyle w:val="Paragrafoelenco"/>
        <w:spacing w:after="0" w:line="432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9F7C5C">
        <w:rPr>
          <w:rFonts w:ascii="Arial" w:hAnsi="Arial" w:cs="Arial"/>
          <w:sz w:val="20"/>
          <w:szCs w:val="20"/>
          <w:lang w:val="it-IT"/>
        </w:rPr>
        <w:t>Codice Fiscale</w:t>
      </w:r>
      <w:r>
        <w:rPr>
          <w:rFonts w:ascii="Arial" w:hAnsi="Arial" w:cs="Arial"/>
          <w:sz w:val="20"/>
          <w:szCs w:val="20"/>
          <w:lang w:val="it-IT"/>
        </w:rPr>
        <w:tab/>
      </w:r>
      <w:r>
        <w:rPr>
          <w:rFonts w:ascii="Arial" w:hAnsi="Arial" w:cs="Arial"/>
          <w:sz w:val="20"/>
          <w:szCs w:val="20"/>
          <w:lang w:val="it-IT"/>
        </w:rPr>
        <w:tab/>
        <w:t>_____________________________</w:t>
      </w:r>
    </w:p>
    <w:p w14:paraId="5125C0AF" w14:textId="77777777" w:rsidR="00C43C2C" w:rsidRDefault="00C43C2C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05DCD7F" w14:textId="77777777" w:rsidR="00686A15" w:rsidRDefault="00686A15" w:rsidP="00F21E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86A15">
        <w:rPr>
          <w:rFonts w:ascii="Arial" w:hAnsi="Arial" w:cs="Arial"/>
          <w:color w:val="000000" w:themeColor="text1"/>
          <w:sz w:val="20"/>
          <w:szCs w:val="20"/>
        </w:rPr>
        <w:t>per la partecipazione alla procedura di cui in oggetto ed ai sensi degli articoli 46 e 47 del Decreto del Presidente della Repubblica 28 dicembre 2000, n. 445/2000, consapevole delle sanzioni penali previste dall’articolo 76 del medesimo D.P.R. n. 445/2000, per le ipotesi di falsità in atti e dichiarazioni mendaci ivi indicate:</w:t>
      </w:r>
    </w:p>
    <w:p w14:paraId="19A14566" w14:textId="77777777" w:rsidR="00F21ED4" w:rsidRPr="00686A15" w:rsidRDefault="00F21ED4" w:rsidP="00C43C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AF01FBD" w14:textId="77777777" w:rsidR="00686A15" w:rsidRDefault="00686A15" w:rsidP="00686A1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686A15">
        <w:rPr>
          <w:rFonts w:ascii="Arial" w:hAnsi="Arial" w:cs="Arial"/>
          <w:b/>
          <w:bCs/>
          <w:color w:val="000000" w:themeColor="text1"/>
          <w:sz w:val="20"/>
          <w:szCs w:val="20"/>
        </w:rPr>
        <w:t>DICHIARA</w:t>
      </w:r>
    </w:p>
    <w:p w14:paraId="48FE6CA7" w14:textId="77777777" w:rsidR="00F21ED4" w:rsidRDefault="00F21ED4" w:rsidP="00686A1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39B1816" w14:textId="77777777" w:rsidR="00F21ED4" w:rsidRPr="00F21ED4" w:rsidRDefault="00F21ED4" w:rsidP="00F21ED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 xml:space="preserve">Dichiarazione ai sensi dell’art. 80 comma 5, lett. c-bis), c-ter) e c-quater) del </w:t>
      </w:r>
      <w:proofErr w:type="spellStart"/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>D.Lgs</w:t>
      </w:r>
      <w:proofErr w:type="spellEnd"/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 xml:space="preserve"> n. 50/2016 </w:t>
      </w: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(</w:t>
      </w:r>
      <w:r w:rsidRPr="00F21ED4">
        <w:rPr>
          <w:rFonts w:ascii="Arial" w:eastAsia="Times" w:hAnsi="Arial" w:cs="Arial"/>
          <w:i/>
          <w:iCs/>
          <w:color w:val="000000" w:themeColor="text1"/>
          <w:sz w:val="20"/>
          <w:szCs w:val="20"/>
          <w:lang w:eastAsia="it-IT"/>
        </w:rPr>
        <w:t>valorizzare con una X negli appositi spazi solo l’opzione che interessa</w:t>
      </w: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)</w:t>
      </w:r>
    </w:p>
    <w:p w14:paraId="4FF7E087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36D8164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[ ] che l’operatore economico NON incorre nelle cause di esclusione di cui all’art. 80, comma 5, lett. c-bis), c-ter) e c-quater) del Codice dei contratti;</w:t>
      </w:r>
    </w:p>
    <w:p w14:paraId="4B09DE2D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i/>
          <w:color w:val="000000" w:themeColor="text1"/>
          <w:sz w:val="20"/>
          <w:szCs w:val="20"/>
        </w:rPr>
        <w:t>ovvero</w:t>
      </w:r>
    </w:p>
    <w:p w14:paraId="549D4022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[ ] che ai sensi dell’art. 80, comma 5, lett. c-bis), c-ter) e c-quater) del Codice dei contratti l’operatore economico segnala i seguenti fatti (specificare circostanze e misure di autodisciplina adottate):</w:t>
      </w:r>
    </w:p>
    <w:p w14:paraId="2FB245C0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</w:t>
      </w:r>
    </w:p>
    <w:p w14:paraId="652A91B7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</w:t>
      </w:r>
    </w:p>
    <w:p w14:paraId="2D2517D0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</w:t>
      </w:r>
    </w:p>
    <w:p w14:paraId="030F437C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B9C9302" w14:textId="77777777" w:rsidR="00F21ED4" w:rsidRPr="00F21ED4" w:rsidRDefault="00F21ED4" w:rsidP="00F21ED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 xml:space="preserve">Dichiarazione ai sensi dell’art. 80 comma 5, lett. f-bis) e f-ter) del </w:t>
      </w:r>
      <w:proofErr w:type="spellStart"/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>D.Lgs</w:t>
      </w:r>
      <w:proofErr w:type="spellEnd"/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 xml:space="preserve"> n. 50/2016 </w:t>
      </w:r>
    </w:p>
    <w:p w14:paraId="40C09EF4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ind w:left="426"/>
        <w:contextualSpacing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(</w:t>
      </w:r>
      <w:r w:rsidRPr="00F21ED4">
        <w:rPr>
          <w:rFonts w:ascii="Arial" w:eastAsia="Times" w:hAnsi="Arial" w:cs="Arial"/>
          <w:i/>
          <w:iCs/>
          <w:color w:val="000000" w:themeColor="text1"/>
          <w:sz w:val="20"/>
          <w:szCs w:val="20"/>
          <w:lang w:eastAsia="it-IT"/>
        </w:rPr>
        <w:t>valorizzare con una X negli appositi spazi solo l’opzione che interessa</w:t>
      </w: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)</w:t>
      </w:r>
    </w:p>
    <w:p w14:paraId="389EBE59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CF92FA7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[ ] che l’operatore economico non incorre nelle cause di esclusione di cui all’art. 80, comma 5 lett. f-bis) e f-ter) del Codice dei contratti;</w:t>
      </w:r>
    </w:p>
    <w:p w14:paraId="3EA5F2E8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i/>
          <w:color w:val="000000" w:themeColor="text1"/>
          <w:sz w:val="20"/>
          <w:szCs w:val="20"/>
        </w:rPr>
        <w:t>ovvero</w:t>
      </w:r>
    </w:p>
    <w:p w14:paraId="7F6494EE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[ ] che ai sensi dell’art. 80, comma 5 lett. f-bis) e f-ter) del codice dei contratti l’operatore economico segnala i seguenti fatti (specificare circostanze e misure di autodisciplina adottate):</w:t>
      </w:r>
    </w:p>
    <w:p w14:paraId="50B268D1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</w:t>
      </w:r>
    </w:p>
    <w:p w14:paraId="676C0B97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</w:t>
      </w:r>
    </w:p>
    <w:p w14:paraId="37058EC0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</w:t>
      </w:r>
    </w:p>
    <w:p w14:paraId="6B422EFE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01BD62E" w14:textId="77777777" w:rsidR="00EE0C20" w:rsidRPr="00EE0C20" w:rsidRDefault="00EE0C20" w:rsidP="00EE0C2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d</w:t>
      </w:r>
      <w:r w:rsidRPr="00EE0C20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i aver considerato e valutato tutte le condizioni, incidenti sulle prestazioni oggetto di gara, che possono influire sulla determinazione dell'offerta e delle condizioni contrattuali e di aver preso conoscenza di tutte le circostanze generali e speciali, relative all'esecuzione del contratto e di averne tenuto conto nella formulazione dell'offerta t</w:t>
      </w:r>
      <w:r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ecnica e dell'offerta economica;</w:t>
      </w:r>
    </w:p>
    <w:p w14:paraId="624E6B15" w14:textId="77777777" w:rsidR="005009D9" w:rsidRDefault="005009D9" w:rsidP="005009D9">
      <w:pPr>
        <w:suppressAutoHyphens/>
        <w:autoSpaceDN w:val="0"/>
        <w:ind w:left="720"/>
        <w:jc w:val="center"/>
        <w:textAlignment w:val="baseline"/>
        <w:rPr>
          <w:rFonts w:ascii="Arial" w:eastAsia="Calibri" w:hAnsi="Arial" w:cs="Arial"/>
          <w:sz w:val="20"/>
          <w:szCs w:val="20"/>
          <w:lang w:eastAsia="it-IT"/>
        </w:rPr>
      </w:pPr>
    </w:p>
    <w:p w14:paraId="1B54FFB7" w14:textId="705615C8" w:rsidR="005009D9" w:rsidRDefault="005009D9" w:rsidP="006B0FD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F64C3A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 xml:space="preserve">nel caso in cui abbia partecipato anche alla procedura relativa all’affidamento del servizio di “ESTERNALIZZAZIONE DELLA FUNZIONE </w:t>
      </w:r>
      <w:r w:rsidR="000078C0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COMPLIANCE</w:t>
      </w:r>
      <w:bookmarkStart w:id="0" w:name="_GoBack"/>
      <w:bookmarkEnd w:id="0"/>
      <w:r w:rsidRPr="00F64C3A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 xml:space="preserve">, </w:t>
      </w:r>
      <w:r w:rsidR="00F64C3A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 xml:space="preserve">di essere a conoscenza e di accettare incondizionatamente che </w:t>
      </w:r>
      <w:r w:rsidR="00F64C3A" w:rsidRPr="005009D9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 xml:space="preserve">i servizi oggetto di esternalizzazione (Funzione Compliance e </w:t>
      </w:r>
      <w:proofErr w:type="spellStart"/>
      <w:r w:rsidR="00F64C3A" w:rsidRPr="005009D9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Internal</w:t>
      </w:r>
      <w:proofErr w:type="spellEnd"/>
      <w:r w:rsidR="00F64C3A" w:rsidRPr="005009D9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 xml:space="preserve"> Audit)</w:t>
      </w:r>
      <w:r w:rsidR="00F64C3A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 xml:space="preserve"> non</w:t>
      </w:r>
      <w:r w:rsidRPr="00F64C3A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 xml:space="preserve"> potranno essere contrattualizzati con il medesimo operatore economico (anche in caso di un singolo componente di forme associate di partecipazione) (cfr. Circolare n. 288 del 3 aprile 2015, Titolo III, C</w:t>
      </w:r>
      <w:r w:rsidR="006B0FD8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apitoli 1, Sezione V, punto 2), come meglio precisato nel disciplinare di gara;</w:t>
      </w:r>
    </w:p>
    <w:p w14:paraId="3428ECA6" w14:textId="77777777" w:rsidR="00F64C3A" w:rsidRDefault="00F64C3A" w:rsidP="00F64C3A">
      <w:p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</w:p>
    <w:p w14:paraId="756EE32F" w14:textId="159DC5C2" w:rsidR="005009D9" w:rsidRDefault="006B0FD8" w:rsidP="00F64C3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 xml:space="preserve">che </w:t>
      </w:r>
      <w:r w:rsidR="00F64C3A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qualora risultasse aggiudicatario</w:t>
      </w:r>
      <w:r w:rsidR="005009D9" w:rsidRPr="005009D9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 xml:space="preserve"> in via definitiva </w:t>
      </w:r>
      <w:r w:rsidR="00F64C3A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 xml:space="preserve">del servizio, l’operatore economico </w:t>
      </w:r>
      <w:r w:rsidR="005009D9" w:rsidRPr="005009D9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non potrà svolgere contemporaneamente per il gruppo FINAOSTA incarichi relativi a funzioni di controllo e attività che sono chiamati a controllare in qualità di fornitore del suddetto servizio</w:t>
      </w:r>
      <w:r w:rsidR="005009D9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;</w:t>
      </w:r>
    </w:p>
    <w:p w14:paraId="1A67002C" w14:textId="77777777" w:rsidR="006B0FD8" w:rsidRDefault="006B0FD8" w:rsidP="006B0FD8">
      <w:pPr>
        <w:pStyle w:val="Paragrafoelenco"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</w:p>
    <w:p w14:paraId="2FDC5650" w14:textId="700B50A6" w:rsidR="006B0FD8" w:rsidRPr="006B0FD8" w:rsidRDefault="006B0FD8" w:rsidP="006B0FD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 xml:space="preserve">di essere a conoscenza e di accettare incondizionatamente che FINAOSTA si è riservata la piena </w:t>
      </w:r>
      <w:r w:rsidRPr="006B0FD8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facoltà di procedere, senza alcun indennizzo per i concorrenti e/o per l’affidatario, all’annullamento della presente procedura di gara o alla selezione del concorrente che segue in graduatoria, senza procedere all’aggiudicazione o alla stipulazione del contratto qualora l’Organo di Vigilanza (Banca d’Italia) avvii un procedimento amministrativo d’ufficio di</w:t>
      </w:r>
      <w:r w:rsidR="009F7848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 xml:space="preserve"> divieto dell’esternalizzazione;</w:t>
      </w:r>
    </w:p>
    <w:p w14:paraId="5969E0C7" w14:textId="77777777" w:rsidR="00F21ED4" w:rsidRPr="00F21ED4" w:rsidRDefault="00F21ED4" w:rsidP="00F21ED4">
      <w:pPr>
        <w:suppressAutoHyphens/>
        <w:autoSpaceDN w:val="0"/>
        <w:ind w:left="720"/>
        <w:jc w:val="center"/>
        <w:textAlignment w:val="baseline"/>
        <w:rPr>
          <w:rFonts w:ascii="Arial" w:eastAsia="Calibri" w:hAnsi="Arial" w:cs="Arial"/>
          <w:sz w:val="20"/>
          <w:szCs w:val="20"/>
          <w:lang w:eastAsia="it-IT"/>
        </w:rPr>
      </w:pPr>
    </w:p>
    <w:p w14:paraId="4DE1113A" w14:textId="77777777" w:rsidR="00F21ED4" w:rsidRPr="00F21ED4" w:rsidRDefault="00F21ED4" w:rsidP="00F21ED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di acconsentire al trattamento dei dati personali ai sensi della vigente normativa;</w:t>
      </w:r>
    </w:p>
    <w:p w14:paraId="238E4E23" w14:textId="77777777" w:rsidR="00F21ED4" w:rsidRPr="00F21ED4" w:rsidRDefault="00F21ED4" w:rsidP="00F21ED4">
      <w:pPr>
        <w:suppressAutoHyphens/>
        <w:autoSpaceDN w:val="0"/>
        <w:ind w:left="720"/>
        <w:jc w:val="center"/>
        <w:textAlignment w:val="baseline"/>
        <w:rPr>
          <w:rFonts w:ascii="Arial" w:eastAsia="Calibri" w:hAnsi="Arial" w:cs="Arial"/>
          <w:sz w:val="20"/>
          <w:szCs w:val="20"/>
          <w:lang w:eastAsia="it-IT"/>
        </w:rPr>
      </w:pPr>
    </w:p>
    <w:p w14:paraId="2558560E" w14:textId="77777777" w:rsidR="00F21ED4" w:rsidRPr="00F21ED4" w:rsidRDefault="00F21ED4" w:rsidP="00F21ED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di acconsentire preventivamente all’esecuzione, da parte di FINAOSTA S.p.A., ad ogni idoneo controllo per accertare la veridicità delle di</w:t>
      </w:r>
      <w:r w:rsidR="00A717EC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chiarazioni sostitutive fornite;</w:t>
      </w:r>
    </w:p>
    <w:p w14:paraId="57E2EE1E" w14:textId="77777777" w:rsidR="00F21ED4" w:rsidRPr="00F21ED4" w:rsidRDefault="00F21ED4" w:rsidP="00F21ED4">
      <w:pPr>
        <w:suppressAutoHyphens/>
        <w:autoSpaceDN w:val="0"/>
        <w:ind w:left="720"/>
        <w:jc w:val="center"/>
        <w:textAlignment w:val="baseline"/>
        <w:rPr>
          <w:rFonts w:ascii="Arial" w:eastAsia="Calibri" w:hAnsi="Arial" w:cs="Arial"/>
          <w:sz w:val="20"/>
          <w:szCs w:val="20"/>
          <w:lang w:eastAsia="it-IT"/>
        </w:rPr>
      </w:pPr>
    </w:p>
    <w:p w14:paraId="37D5E212" w14:textId="77777777" w:rsidR="00F21ED4" w:rsidRPr="00F21ED4" w:rsidRDefault="00F21ED4" w:rsidP="00F21ED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di mantenere valida ed irrevocabile l’offerta per i 180 giorni successivi al termine fissato per la ricezione delle offerte.</w:t>
      </w:r>
    </w:p>
    <w:p w14:paraId="0B8DC19C" w14:textId="77777777" w:rsidR="00F21ED4" w:rsidRDefault="00F21ED4" w:rsidP="00F21ED4">
      <w:pPr>
        <w:tabs>
          <w:tab w:val="left" w:pos="567"/>
          <w:tab w:val="left" w:pos="3119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5A3B8DA5" w14:textId="77777777" w:rsidR="00D7611D" w:rsidRDefault="00D7611D" w:rsidP="00F21ED4">
      <w:pPr>
        <w:tabs>
          <w:tab w:val="left" w:pos="567"/>
          <w:tab w:val="left" w:pos="3119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39B5D267" w14:textId="77777777" w:rsidR="00D7611D" w:rsidRPr="00F21ED4" w:rsidRDefault="00D7611D" w:rsidP="00F21ED4">
      <w:pPr>
        <w:tabs>
          <w:tab w:val="left" w:pos="567"/>
          <w:tab w:val="left" w:pos="3119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58492F33" w14:textId="77777777" w:rsidR="00F21ED4" w:rsidRPr="00F21ED4" w:rsidRDefault="00F21ED4" w:rsidP="00F21ED4">
      <w:pPr>
        <w:tabs>
          <w:tab w:val="left" w:pos="567"/>
          <w:tab w:val="left" w:pos="3119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eastAsia="Times New Roman" w:hAnsi="Arial" w:cs="Arial"/>
          <w:sz w:val="20"/>
          <w:szCs w:val="20"/>
          <w:lang w:eastAsia="it-IT"/>
        </w:rPr>
        <w:t>Data</w:t>
      </w:r>
      <w:r w:rsidRPr="00F21ED4">
        <w:rPr>
          <w:rFonts w:ascii="Arial" w:eastAsia="Times New Roman" w:hAnsi="Arial" w:cs="Arial"/>
          <w:sz w:val="20"/>
          <w:szCs w:val="20"/>
          <w:lang w:eastAsia="it-IT"/>
        </w:rPr>
        <w:tab/>
        <w:t>_______________</w:t>
      </w:r>
      <w:r w:rsidRPr="00F21ED4">
        <w:rPr>
          <w:rFonts w:ascii="Arial" w:eastAsia="Times New Roman" w:hAnsi="Arial" w:cs="Arial"/>
          <w:sz w:val="20"/>
          <w:szCs w:val="20"/>
          <w:lang w:eastAsia="it-IT"/>
        </w:rPr>
        <w:tab/>
        <w:t xml:space="preserve">Firma del Legale Rappresentante </w:t>
      </w:r>
      <w:r w:rsidRPr="00F21ED4">
        <w:rPr>
          <w:rFonts w:ascii="Arial" w:eastAsia="Times New Roman" w:hAnsi="Arial" w:cs="Arial"/>
          <w:sz w:val="20"/>
          <w:szCs w:val="20"/>
          <w:lang w:eastAsia="it-IT"/>
        </w:rPr>
        <w:tab/>
        <w:t>____________________________</w:t>
      </w:r>
    </w:p>
    <w:p w14:paraId="0AA493D8" w14:textId="77777777" w:rsidR="00C43C2C" w:rsidRPr="00C43C2C" w:rsidRDefault="00C43C2C" w:rsidP="00C43C2C">
      <w:pPr>
        <w:tabs>
          <w:tab w:val="left" w:pos="567"/>
          <w:tab w:val="left" w:pos="3119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sectPr w:rsidR="00C43C2C" w:rsidRPr="00C43C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0B7C"/>
    <w:multiLevelType w:val="hybridMultilevel"/>
    <w:tmpl w:val="F5D44D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246C9"/>
    <w:multiLevelType w:val="hybridMultilevel"/>
    <w:tmpl w:val="17AEEC68"/>
    <w:lvl w:ilvl="0" w:tplc="1B84D9C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0504FC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A15"/>
    <w:rsid w:val="000078C0"/>
    <w:rsid w:val="00060128"/>
    <w:rsid w:val="00215D37"/>
    <w:rsid w:val="0032579F"/>
    <w:rsid w:val="004B5709"/>
    <w:rsid w:val="004B604C"/>
    <w:rsid w:val="005009D9"/>
    <w:rsid w:val="00537AF3"/>
    <w:rsid w:val="005F7495"/>
    <w:rsid w:val="0067702D"/>
    <w:rsid w:val="00686A15"/>
    <w:rsid w:val="006B0FD8"/>
    <w:rsid w:val="006B2A9C"/>
    <w:rsid w:val="006F00B7"/>
    <w:rsid w:val="008834EB"/>
    <w:rsid w:val="008D6CE3"/>
    <w:rsid w:val="00982D87"/>
    <w:rsid w:val="009E3541"/>
    <w:rsid w:val="009F7848"/>
    <w:rsid w:val="00A717EC"/>
    <w:rsid w:val="00AF552A"/>
    <w:rsid w:val="00C43C2C"/>
    <w:rsid w:val="00D7611D"/>
    <w:rsid w:val="00EC2133"/>
    <w:rsid w:val="00EE0C20"/>
    <w:rsid w:val="00F21ED4"/>
    <w:rsid w:val="00F6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2BC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F552A"/>
    <w:pPr>
      <w:keepNext/>
      <w:keepLines/>
      <w:numPr>
        <w:numId w:val="1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F552A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552A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F552A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nhideWhenUsed/>
    <w:qFormat/>
    <w:rsid w:val="00AF552A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F552A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F552A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F552A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F552A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686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F55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F55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552A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F55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AF552A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F552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F552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F55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F55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215D37"/>
    <w:pPr>
      <w:ind w:left="720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F552A"/>
    <w:pPr>
      <w:keepNext/>
      <w:keepLines/>
      <w:numPr>
        <w:numId w:val="1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F552A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552A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F552A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nhideWhenUsed/>
    <w:qFormat/>
    <w:rsid w:val="00AF552A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F552A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F552A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F552A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F552A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686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F55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F55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552A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F55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AF552A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F552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F552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F55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F55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215D37"/>
    <w:pPr>
      <w:ind w:left="720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0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E60FB843.dotm</Template>
  <TotalTime>1</TotalTime>
  <Pages>2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finaosta</dc:creator>
  <cp:lastModifiedBy>Stevenin Patrizia</cp:lastModifiedBy>
  <cp:revision>3</cp:revision>
  <dcterms:created xsi:type="dcterms:W3CDTF">2021-11-24T09:59:00Z</dcterms:created>
  <dcterms:modified xsi:type="dcterms:W3CDTF">2021-11-24T10:00:00Z</dcterms:modified>
</cp:coreProperties>
</file>